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1D8" w:rsidRPr="00DE5CB6" w:rsidRDefault="00AC41D8" w:rsidP="00DE5CB6">
      <w:pPr>
        <w:pStyle w:val="berschrift1"/>
        <w:rPr>
          <w:color w:val="548DD4" w:themeColor="text2" w:themeTint="99"/>
        </w:rPr>
      </w:pPr>
      <w:bookmarkStart w:id="0" w:name="_Hlk518920231"/>
      <w:r w:rsidRPr="00DE5CB6">
        <w:rPr>
          <w:color w:val="548DD4" w:themeColor="text2" w:themeTint="99"/>
        </w:rPr>
        <w:t>Leben heißt lernen</w:t>
      </w:r>
    </w:p>
    <w:p w:rsidR="00C9752A" w:rsidRPr="00C9752A" w:rsidRDefault="00C9752A" w:rsidP="00C9752A">
      <w:pPr>
        <w:pStyle w:val="berschrift2"/>
        <w:rPr>
          <w:i/>
          <w:color w:val="auto"/>
        </w:rPr>
      </w:pPr>
      <w:r w:rsidRPr="00C9752A">
        <w:rPr>
          <w:i/>
          <w:color w:val="auto"/>
        </w:rPr>
        <w:t>Impulsvortrag ca. 30 Minuten</w:t>
      </w:r>
    </w:p>
    <w:p w:rsidR="00AC41D8" w:rsidRPr="00DE5CB6" w:rsidRDefault="00AC41D8" w:rsidP="00DE5CB6">
      <w:pPr>
        <w:pStyle w:val="berschrift2"/>
        <w:rPr>
          <w:color w:val="548DD4" w:themeColor="text2" w:themeTint="99"/>
        </w:rPr>
      </w:pPr>
      <w:r w:rsidRPr="00DE5CB6">
        <w:rPr>
          <w:color w:val="548DD4" w:themeColor="text2" w:themeTint="99"/>
        </w:rPr>
        <w:t>Lernziele</w:t>
      </w:r>
    </w:p>
    <w:p w:rsidR="00AC41D8" w:rsidRPr="00DE5CB6" w:rsidRDefault="0083160C" w:rsidP="00DE5CB6">
      <w:r w:rsidRPr="00DE5CB6">
        <w:t>Sie erfahren w</w:t>
      </w:r>
      <w:r w:rsidR="00AC41D8" w:rsidRPr="00DE5CB6">
        <w:t>ie Lernen am besten funktioniert</w:t>
      </w:r>
      <w:r w:rsidR="00AC41D8" w:rsidRPr="00DE5CB6">
        <w:rPr>
          <w:lang w:bidi="de-DE"/>
        </w:rPr>
        <w:t xml:space="preserve"> </w:t>
      </w:r>
      <w:r w:rsidRPr="00DE5CB6">
        <w:rPr>
          <w:lang w:bidi="de-DE"/>
        </w:rPr>
        <w:t xml:space="preserve">und warum </w:t>
      </w:r>
      <w:r w:rsidR="000A2121">
        <w:rPr>
          <w:lang w:bidi="de-DE"/>
        </w:rPr>
        <w:t>S</w:t>
      </w:r>
      <w:r w:rsidRPr="00DE5CB6">
        <w:rPr>
          <w:lang w:bidi="de-DE"/>
        </w:rPr>
        <w:t xml:space="preserve">cheitern uns gescheiter werden lässt. Neun Praxistipps helfen </w:t>
      </w:r>
      <w:r w:rsidRPr="00DE5CB6">
        <w:t xml:space="preserve">beim Erhalt </w:t>
      </w:r>
      <w:r w:rsidRPr="00DE5CB6">
        <w:rPr>
          <w:lang w:bidi="de-DE"/>
        </w:rPr>
        <w:t>mentale</w:t>
      </w:r>
      <w:r w:rsidRPr="00DE5CB6">
        <w:t>r</w:t>
      </w:r>
      <w:r w:rsidRPr="00DE5CB6">
        <w:rPr>
          <w:lang w:bidi="de-DE"/>
        </w:rPr>
        <w:t xml:space="preserve"> Leistungsfähigkeit</w:t>
      </w:r>
      <w:r w:rsidRPr="00DE5CB6">
        <w:t>.</w:t>
      </w:r>
    </w:p>
    <w:p w:rsidR="00AC41D8" w:rsidRPr="00D7187C" w:rsidRDefault="0083160C" w:rsidP="00DE5CB6">
      <w:pPr>
        <w:pStyle w:val="berschrift2"/>
        <w:rPr>
          <w:color w:val="548DD4" w:themeColor="text2" w:themeTint="99"/>
        </w:rPr>
      </w:pPr>
      <w:r>
        <w:rPr>
          <w:color w:val="548DD4" w:themeColor="text2" w:themeTint="99"/>
        </w:rPr>
        <w:t>Vortragsinhalt</w:t>
      </w:r>
    </w:p>
    <w:p w:rsidR="0083160C" w:rsidRDefault="00AC41D8" w:rsidP="00DE5CB6">
      <w:pPr>
        <w:rPr>
          <w:lang w:bidi="de-DE"/>
        </w:rPr>
      </w:pPr>
      <w:r w:rsidRPr="0083160C">
        <w:rPr>
          <w:lang w:bidi="de-DE"/>
        </w:rPr>
        <w:t xml:space="preserve">Leben heißt lernen! Das klingt zunächst einmal ganz profan. Das ist es aber gar nicht. Udo Gast präsentiert Ihnen die Antwort </w:t>
      </w:r>
      <w:proofErr w:type="gramStart"/>
      <w:r w:rsidRPr="0083160C">
        <w:rPr>
          <w:lang w:bidi="de-DE"/>
        </w:rPr>
        <w:t>auf spannende</w:t>
      </w:r>
      <w:proofErr w:type="gramEnd"/>
      <w:r w:rsidRPr="0083160C">
        <w:rPr>
          <w:lang w:bidi="de-DE"/>
        </w:rPr>
        <w:t xml:space="preserve"> Fragen rund um das lebenslange Lernen: Wann beginnt </w:t>
      </w:r>
      <w:r w:rsidR="000A2121">
        <w:rPr>
          <w:lang w:bidi="de-DE"/>
        </w:rPr>
        <w:t>L</w:t>
      </w:r>
      <w:r w:rsidRPr="0083160C">
        <w:rPr>
          <w:lang w:bidi="de-DE"/>
        </w:rPr>
        <w:t>ernen und wie unterscheidet sich das implizierte Lernen in der frühen Kindheit vom explizierten Lernen ab der Schulzeit?</w:t>
      </w:r>
    </w:p>
    <w:p w:rsidR="00AC41D8" w:rsidRPr="0083160C" w:rsidRDefault="00AC41D8" w:rsidP="00DE5CB6">
      <w:pPr>
        <w:rPr>
          <w:lang w:bidi="de-DE"/>
        </w:rPr>
      </w:pPr>
      <w:r w:rsidRPr="0083160C">
        <w:rPr>
          <w:lang w:bidi="de-DE"/>
        </w:rPr>
        <w:t>Welche Faktoren und Rahmenbedingungen begünstigen die Aufnahme und Abspeicherung von Wissen? Warum ist die Bereitschaft für lebenslanges Lernen so wichtig? Anhand der bewegenden Geschichte von Hans Meffert erspüren Sie die Bedeutung neuer Lernerfahrungen. Erfahren Sie in neun Praxistipps</w:t>
      </w:r>
      <w:r w:rsidR="000A2121">
        <w:rPr>
          <w:lang w:bidi="de-DE"/>
        </w:rPr>
        <w:t>,</w:t>
      </w:r>
      <w:r w:rsidRPr="0083160C">
        <w:rPr>
          <w:lang w:bidi="de-DE"/>
        </w:rPr>
        <w:t xml:space="preserve"> wie Sie Ihre Lernfähigkeit bis ins hohe Alter erhalten und dem Verlust kognitiver Fähigkeiten vorbeugen können. Lassen Sie sich vor Augen führen, warum Scheitern Sie gescheiter werden lässt.</w:t>
      </w:r>
    </w:p>
    <w:p w:rsidR="0083160C" w:rsidRDefault="0083160C" w:rsidP="00DE5CB6">
      <w:pPr>
        <w:pStyle w:val="berschrift2"/>
        <w:rPr>
          <w:color w:val="548DD4" w:themeColor="text2" w:themeTint="99"/>
        </w:rPr>
      </w:pPr>
      <w:r w:rsidRPr="0083160C">
        <w:rPr>
          <w:color w:val="548DD4" w:themeColor="text2" w:themeTint="99"/>
        </w:rPr>
        <w:t>Zusammenfassung</w:t>
      </w:r>
    </w:p>
    <w:p w:rsidR="0083160C" w:rsidRPr="0083160C" w:rsidRDefault="0083160C" w:rsidP="00DE5CB6">
      <w:pPr>
        <w:rPr>
          <w:lang w:bidi="de-DE"/>
        </w:rPr>
      </w:pPr>
      <w:r w:rsidRPr="0083160C">
        <w:rPr>
          <w:lang w:bidi="de-DE"/>
        </w:rPr>
        <w:t>Erhalten Sie Antworten auf spannende Fragen rund um lebenslange</w:t>
      </w:r>
      <w:r>
        <w:rPr>
          <w:lang w:bidi="de-DE"/>
        </w:rPr>
        <w:t>s</w:t>
      </w:r>
      <w:r w:rsidRPr="0083160C">
        <w:rPr>
          <w:lang w:bidi="de-DE"/>
        </w:rPr>
        <w:t xml:space="preserve"> </w:t>
      </w:r>
      <w:r>
        <w:rPr>
          <w:lang w:bidi="de-DE"/>
        </w:rPr>
        <w:t>L</w:t>
      </w:r>
      <w:r w:rsidRPr="0083160C">
        <w:rPr>
          <w:lang w:bidi="de-DE"/>
        </w:rPr>
        <w:t xml:space="preserve">ernen. </w:t>
      </w:r>
      <w:r w:rsidRPr="0083160C">
        <w:rPr>
          <w:lang w:bidi="de-DE"/>
        </w:rPr>
        <w:t>Erfahren Sie in neun Praxistipps wie Sie Ihre Lernfähigkeit bis ins hohe Alter erhalten und dem Verlust kognitiver Fähigkeiten vorbeugen können. Lassen Sie sich vor Augen führen, warum Scheitern Sie gescheiter werden lässt.</w:t>
      </w:r>
    </w:p>
    <w:p w:rsidR="00AC41D8" w:rsidRPr="00D7187C" w:rsidRDefault="00AC41D8" w:rsidP="00DE5CB6">
      <w:pPr>
        <w:pStyle w:val="berschrift2"/>
        <w:rPr>
          <w:color w:val="548DD4" w:themeColor="text2" w:themeTint="99"/>
        </w:rPr>
      </w:pPr>
      <w:r w:rsidRPr="00D7187C">
        <w:rPr>
          <w:color w:val="548DD4" w:themeColor="text2" w:themeTint="99"/>
        </w:rPr>
        <w:t>Vorausgesetzter Wissensstand</w:t>
      </w:r>
    </w:p>
    <w:p w:rsidR="00AC41D8" w:rsidRPr="00D7187C" w:rsidRDefault="00AC41D8" w:rsidP="00DE5CB6">
      <w:r w:rsidRPr="00D7187C">
        <w:t>Keine Vorkenntnisse erforderlich</w:t>
      </w:r>
    </w:p>
    <w:p w:rsidR="00AC41D8" w:rsidRPr="00D7187C" w:rsidRDefault="00AC41D8" w:rsidP="00DE5CB6"/>
    <w:bookmarkEnd w:id="0"/>
    <w:p w:rsidR="00AC41D8" w:rsidRDefault="00AC41D8" w:rsidP="00DE5CB6">
      <w:pPr>
        <w:pStyle w:val="berschrift1"/>
        <w:rPr>
          <w:color w:val="548DD4" w:themeColor="text2" w:themeTint="99"/>
        </w:rPr>
      </w:pPr>
      <w:r>
        <w:rPr>
          <w:color w:val="548DD4" w:themeColor="text2" w:themeTint="99"/>
        </w:rPr>
        <w:t>Hypnotische Sprachmuster im Verkauf</w:t>
      </w:r>
    </w:p>
    <w:p w:rsidR="00C9752A" w:rsidRPr="00C9752A" w:rsidRDefault="00C9752A" w:rsidP="00C9752A">
      <w:pPr>
        <w:pStyle w:val="berschrift2"/>
        <w:rPr>
          <w:i/>
          <w:color w:val="auto"/>
        </w:rPr>
      </w:pPr>
      <w:r w:rsidRPr="00C9752A">
        <w:rPr>
          <w:i/>
          <w:color w:val="auto"/>
        </w:rPr>
        <w:t>Impulsvortrag ca. 30 Minuten</w:t>
      </w:r>
    </w:p>
    <w:p w:rsidR="00AC41D8" w:rsidRPr="00D7187C" w:rsidRDefault="00AC41D8" w:rsidP="00DE5CB6">
      <w:pPr>
        <w:pStyle w:val="berschrift2"/>
        <w:rPr>
          <w:color w:val="548DD4" w:themeColor="text2" w:themeTint="99"/>
        </w:rPr>
      </w:pPr>
      <w:r w:rsidRPr="00D7187C">
        <w:rPr>
          <w:color w:val="548DD4" w:themeColor="text2" w:themeTint="99"/>
        </w:rPr>
        <w:t>Lernziele</w:t>
      </w:r>
    </w:p>
    <w:p w:rsidR="00AC41D8" w:rsidRPr="00893C20" w:rsidRDefault="00366D7A" w:rsidP="00DE5CB6">
      <w:r>
        <w:t xml:space="preserve">Lernen Sie die </w:t>
      </w:r>
      <w:r w:rsidR="00AC41D8" w:rsidRPr="00893C20">
        <w:t xml:space="preserve">Anwendung von drei effektiven Sprachmustern: Kausaltechnik, Saat des Zweifels, </w:t>
      </w:r>
      <w:r w:rsidR="00DE5CB6">
        <w:t>l</w:t>
      </w:r>
      <w:r w:rsidR="00AC41D8" w:rsidRPr="00893C20">
        <w:t>ogische Konsequenz</w:t>
      </w:r>
      <w:r>
        <w:t xml:space="preserve"> und steigern Sie </w:t>
      </w:r>
      <w:r w:rsidR="00DE5CB6">
        <w:t xml:space="preserve">damit </w:t>
      </w:r>
      <w:r>
        <w:t>Ihren Verkaufserfolg.</w:t>
      </w:r>
    </w:p>
    <w:p w:rsidR="00366D7A" w:rsidRDefault="00366D7A" w:rsidP="00DE5CB6">
      <w:pPr>
        <w:pStyle w:val="berschrift2"/>
        <w:rPr>
          <w:color w:val="548DD4" w:themeColor="text2" w:themeTint="99"/>
        </w:rPr>
      </w:pPr>
      <w:r>
        <w:rPr>
          <w:color w:val="548DD4" w:themeColor="text2" w:themeTint="99"/>
        </w:rPr>
        <w:t>Vortragsinhalt</w:t>
      </w:r>
    </w:p>
    <w:p w:rsidR="00366D7A" w:rsidRPr="00366D7A" w:rsidRDefault="00366D7A" w:rsidP="00DE5CB6">
      <w:pPr>
        <w:rPr>
          <w:lang w:bidi="de-DE"/>
        </w:rPr>
      </w:pPr>
      <w:r>
        <w:rPr>
          <w:lang w:bidi="de-DE"/>
        </w:rPr>
        <w:t xml:space="preserve">Psychologische Studien haben bewiesen, dass sprachliche Formulierung einen großen Einfluss auf unsere Erinnerungen, unsere Wahrnehmungen und Entscheidungen nehmen. </w:t>
      </w:r>
      <w:r w:rsidRPr="00366D7A">
        <w:rPr>
          <w:lang w:bidi="de-DE"/>
        </w:rPr>
        <w:t>Oft fragen wir uns, warum einige Verkäufer auch bei schwierigen Kunden erfolgreiche Abschlüsse machen. Einer der wesentlichen Erfolgsfaktoren liegt im richtigen Einsatz von emotionaler Sprache, denn Kaufentscheidungen werden emotional und nicht rational getroffen. Mit den richtigen Sprachmustern können Sie Beziehungen aufbauen, Bedürfnisse wecken, Emotionen provozieren und Abschlüsse einleiten. Erfahren Sie in diesem Vortrag, wie Sie diese Erkenntnis im Verkauf wertschätzend nutzen.</w:t>
      </w:r>
    </w:p>
    <w:p w:rsidR="00AC41D8" w:rsidRDefault="00AC41D8" w:rsidP="00DE5CB6">
      <w:pPr>
        <w:pStyle w:val="berschrift2"/>
        <w:rPr>
          <w:color w:val="548DD4" w:themeColor="text2" w:themeTint="99"/>
        </w:rPr>
      </w:pPr>
      <w:r w:rsidRPr="00D7187C">
        <w:rPr>
          <w:color w:val="548DD4" w:themeColor="text2" w:themeTint="99"/>
        </w:rPr>
        <w:t>Zusammenfassung</w:t>
      </w:r>
    </w:p>
    <w:p w:rsidR="00366D7A" w:rsidRDefault="00366D7A" w:rsidP="00DE5CB6">
      <w:pPr>
        <w:rPr>
          <w:lang w:bidi="de-DE"/>
        </w:rPr>
      </w:pPr>
      <w:r w:rsidRPr="00366D7A">
        <w:rPr>
          <w:lang w:bidi="de-DE"/>
        </w:rPr>
        <w:t>Ein wesentliche</w:t>
      </w:r>
      <w:r w:rsidR="00D139A0">
        <w:rPr>
          <w:lang w:bidi="de-DE"/>
        </w:rPr>
        <w:t>r</w:t>
      </w:r>
      <w:r w:rsidRPr="00366D7A">
        <w:rPr>
          <w:lang w:bidi="de-DE"/>
        </w:rPr>
        <w:t xml:space="preserve"> Erfolgsfaktor </w:t>
      </w:r>
      <w:r w:rsidR="00D139A0">
        <w:rPr>
          <w:lang w:bidi="de-DE"/>
        </w:rPr>
        <w:t>beim</w:t>
      </w:r>
      <w:r>
        <w:rPr>
          <w:lang w:bidi="de-DE"/>
        </w:rPr>
        <w:t xml:space="preserve"> Verkauf </w:t>
      </w:r>
      <w:r w:rsidRPr="00366D7A">
        <w:rPr>
          <w:lang w:bidi="de-DE"/>
        </w:rPr>
        <w:t>liegt im richtigen Einsatz von emotionaler Sprache, denn Kaufentscheidungen werden emotional und nicht rational getroffen. Mit den richtigen Sprachmustern können Sie Beziehungen aufbauen, Bedürfnisse wecken, Emotionen provozieren und Abschlüsse einleiten.</w:t>
      </w:r>
    </w:p>
    <w:p w:rsidR="00D139A0" w:rsidRPr="00D7187C" w:rsidRDefault="00D139A0" w:rsidP="00DE5CB6">
      <w:pPr>
        <w:pStyle w:val="berschrift2"/>
        <w:rPr>
          <w:color w:val="548DD4" w:themeColor="text2" w:themeTint="99"/>
        </w:rPr>
      </w:pPr>
      <w:r w:rsidRPr="00D7187C">
        <w:rPr>
          <w:color w:val="548DD4" w:themeColor="text2" w:themeTint="99"/>
        </w:rPr>
        <w:t>Vorausgesetzter Wissensstand</w:t>
      </w:r>
    </w:p>
    <w:p w:rsidR="00D139A0" w:rsidRPr="00D7187C" w:rsidRDefault="00D139A0" w:rsidP="00DE5CB6">
      <w:r w:rsidRPr="00D7187C">
        <w:t>Keine Vorkenntnisse erforderlich</w:t>
      </w:r>
    </w:p>
    <w:p w:rsidR="00D139A0" w:rsidRPr="00366D7A" w:rsidRDefault="00D139A0" w:rsidP="00DE5CB6"/>
    <w:p w:rsidR="00DE5CB6" w:rsidRDefault="00DE5CB6" w:rsidP="00DE5CB6">
      <w:pPr>
        <w:rPr>
          <w:rFonts w:ascii="Univers" w:hAnsi="Univers"/>
          <w:color w:val="548DD4" w:themeColor="text2" w:themeTint="99"/>
          <w:sz w:val="28"/>
          <w:szCs w:val="28"/>
          <w:u w:val="single"/>
        </w:rPr>
      </w:pPr>
      <w:r>
        <w:br w:type="page"/>
      </w:r>
    </w:p>
    <w:p w:rsidR="00C9752A" w:rsidRDefault="00C9752A" w:rsidP="00C9752A">
      <w:pPr>
        <w:pStyle w:val="berschrift1"/>
        <w:rPr>
          <w:color w:val="548DD4" w:themeColor="text2" w:themeTint="99"/>
        </w:rPr>
      </w:pPr>
    </w:p>
    <w:p w:rsidR="00AC41D8" w:rsidRPr="00AC41D8" w:rsidRDefault="00AC41D8" w:rsidP="00C9752A">
      <w:pPr>
        <w:pStyle w:val="berschrift1"/>
        <w:rPr>
          <w:color w:val="548DD4" w:themeColor="text2" w:themeTint="99"/>
        </w:rPr>
      </w:pPr>
      <w:r>
        <w:rPr>
          <w:color w:val="548DD4" w:themeColor="text2" w:themeTint="99"/>
        </w:rPr>
        <w:t xml:space="preserve">Atemlos durch den Job – Mit Volldampf in </w:t>
      </w:r>
      <w:proofErr w:type="gramStart"/>
      <w:r>
        <w:rPr>
          <w:color w:val="548DD4" w:themeColor="text2" w:themeTint="99"/>
        </w:rPr>
        <w:t>den Burnout</w:t>
      </w:r>
      <w:proofErr w:type="gramEnd"/>
    </w:p>
    <w:p w:rsidR="007C2B7A" w:rsidRPr="00C9752A" w:rsidRDefault="007C2B7A" w:rsidP="00DE5CB6">
      <w:pPr>
        <w:pStyle w:val="berschrift2"/>
        <w:rPr>
          <w:i/>
          <w:color w:val="auto"/>
        </w:rPr>
      </w:pPr>
      <w:r w:rsidRPr="00C9752A">
        <w:rPr>
          <w:i/>
          <w:color w:val="auto"/>
        </w:rPr>
        <w:t>Impulsvortrag ca. 30 M</w:t>
      </w:r>
      <w:r w:rsidR="00C9752A" w:rsidRPr="00C9752A">
        <w:rPr>
          <w:i/>
          <w:color w:val="auto"/>
        </w:rPr>
        <w:t>i</w:t>
      </w:r>
      <w:r w:rsidRPr="00C9752A">
        <w:rPr>
          <w:i/>
          <w:color w:val="auto"/>
        </w:rPr>
        <w:t>nuten</w:t>
      </w:r>
    </w:p>
    <w:p w:rsidR="00AC41D8" w:rsidRDefault="00AC41D8" w:rsidP="00DE5CB6">
      <w:pPr>
        <w:pStyle w:val="berschrift2"/>
        <w:rPr>
          <w:color w:val="548DD4" w:themeColor="text2" w:themeTint="99"/>
        </w:rPr>
      </w:pPr>
      <w:r w:rsidRPr="00D7187C">
        <w:rPr>
          <w:color w:val="548DD4" w:themeColor="text2" w:themeTint="99"/>
        </w:rPr>
        <w:t>Lernziele</w:t>
      </w:r>
    </w:p>
    <w:p w:rsidR="00D139A0" w:rsidRPr="00506E53" w:rsidRDefault="00D139A0" w:rsidP="00DE5CB6">
      <w:pPr>
        <w:rPr>
          <w:lang w:bidi="de-DE"/>
        </w:rPr>
      </w:pPr>
      <w:r w:rsidRPr="00506E53">
        <w:rPr>
          <w:lang w:bidi="de-DE"/>
        </w:rPr>
        <w:t xml:space="preserve">Signale auf dem Weg zum Burnout rechtzeitig erkennen hilft bei der Unterbrechung der </w:t>
      </w:r>
      <w:r w:rsidR="00DE5CB6" w:rsidRPr="00506E53">
        <w:rPr>
          <w:lang w:bidi="de-DE"/>
        </w:rPr>
        <w:t>Burnout Spirale</w:t>
      </w:r>
      <w:r w:rsidRPr="00506E53">
        <w:rPr>
          <w:lang w:bidi="de-DE"/>
        </w:rPr>
        <w:t>. Einfache Techniken zeigen nachhaltige Wirkung.</w:t>
      </w:r>
    </w:p>
    <w:p w:rsidR="00AC41D8" w:rsidRPr="00D7187C" w:rsidRDefault="00AC41D8" w:rsidP="00DE5CB6"/>
    <w:p w:rsidR="00AC41D8" w:rsidRPr="00D7187C" w:rsidRDefault="00506E53" w:rsidP="00DE5CB6">
      <w:pPr>
        <w:pStyle w:val="berschrift2"/>
        <w:rPr>
          <w:color w:val="548DD4" w:themeColor="text2" w:themeTint="99"/>
        </w:rPr>
      </w:pPr>
      <w:r>
        <w:rPr>
          <w:color w:val="548DD4" w:themeColor="text2" w:themeTint="99"/>
        </w:rPr>
        <w:t>Vortragsinhalt</w:t>
      </w:r>
    </w:p>
    <w:p w:rsidR="00AC41D8" w:rsidRDefault="00AC41D8" w:rsidP="00DE5CB6">
      <w:r w:rsidRPr="00D7187C">
        <w:t xml:space="preserve">Die Anzahl der Menschen, die in den letzten Jahren Rat und Hilfe bei Medizinern und Heilpraktikern zum Thema </w:t>
      </w:r>
      <w:r w:rsidR="00506E53">
        <w:t xml:space="preserve">Burnout </w:t>
      </w:r>
      <w:r w:rsidRPr="00D7187C">
        <w:t xml:space="preserve">suchen, ist alarmierend. Die Fehlzeiten durch psychische Erschöpfung und Burnout steigen kontinuierlich. Anhand </w:t>
      </w:r>
      <w:r w:rsidR="00506E53">
        <w:t xml:space="preserve">einer Geschichte rund um </w:t>
      </w:r>
      <w:r w:rsidRPr="00D7187C">
        <w:t>d</w:t>
      </w:r>
      <w:r w:rsidR="00506E53">
        <w:t>i</w:t>
      </w:r>
      <w:r w:rsidRPr="00D7187C">
        <w:t xml:space="preserve">e fiktive Person </w:t>
      </w:r>
      <w:r w:rsidRPr="00D7187C">
        <w:rPr>
          <w:rStyle w:val="Hervorhebung"/>
          <w:rFonts w:eastAsia="Century Gothic"/>
        </w:rPr>
        <w:t>Frank Soban</w:t>
      </w:r>
      <w:r w:rsidRPr="00D7187C">
        <w:t xml:space="preserve"> werden die Entstehung, der Verlauf und die möglichen Symptome eines Burnout</w:t>
      </w:r>
      <w:r w:rsidR="004A5C53">
        <w:t>s</w:t>
      </w:r>
      <w:r w:rsidRPr="00D7187C">
        <w:t xml:space="preserve"> sehr plastisch dargestellt. In dem Vortrag geht es um die allgemein verständliche Beschreibung der neurophysiologischen Zusammenhänge zu Stress und Burnout und welche vergleichsweise einfachen persönliche</w:t>
      </w:r>
      <w:r w:rsidR="00506E53">
        <w:t>n</w:t>
      </w:r>
      <w:r w:rsidRPr="00D7187C">
        <w:t xml:space="preserve"> Strategien es gibt, d</w:t>
      </w:r>
      <w:r w:rsidR="00506E53">
        <w:t>ie Abwärtsspirale zu unterbrechen</w:t>
      </w:r>
      <w:r w:rsidRPr="00D7187C">
        <w:t>.</w:t>
      </w:r>
      <w:r w:rsidR="00506E53">
        <w:t xml:space="preserve"> Am Schluss des Vortrages darf der Zuhörer den Ausgang der Geschichte mitbestimmen.</w:t>
      </w:r>
    </w:p>
    <w:p w:rsidR="00506E53" w:rsidRPr="00D7187C" w:rsidRDefault="00506E53" w:rsidP="00DE5CB6">
      <w:pPr>
        <w:pStyle w:val="berschrift2"/>
        <w:rPr>
          <w:color w:val="548DD4" w:themeColor="text2" w:themeTint="99"/>
        </w:rPr>
      </w:pPr>
      <w:r w:rsidRPr="00D7187C">
        <w:rPr>
          <w:color w:val="548DD4" w:themeColor="text2" w:themeTint="99"/>
        </w:rPr>
        <w:t>Zusammenfassung</w:t>
      </w:r>
    </w:p>
    <w:p w:rsidR="00506E53" w:rsidRDefault="00881815" w:rsidP="00DE5CB6">
      <w:r>
        <w:t xml:space="preserve">Steigende Arbeitsausfälle durch </w:t>
      </w:r>
      <w:r w:rsidR="00506E53">
        <w:t xml:space="preserve">Burnout </w:t>
      </w:r>
      <w:r>
        <w:t>sind seit Jahren unternehmerische Realität</w:t>
      </w:r>
      <w:r w:rsidR="00506E53">
        <w:t xml:space="preserve">. </w:t>
      </w:r>
      <w:r w:rsidR="00506E53" w:rsidRPr="00D7187C">
        <w:t>De</w:t>
      </w:r>
      <w:r w:rsidR="00506E53">
        <w:t>r</w:t>
      </w:r>
      <w:r w:rsidR="00506E53" w:rsidRPr="00D7187C">
        <w:t xml:space="preserve"> A</w:t>
      </w:r>
      <w:r w:rsidR="00506E53">
        <w:t>utor schildert</w:t>
      </w:r>
      <w:r w:rsidR="00D23FB4">
        <w:t xml:space="preserve"> </w:t>
      </w:r>
      <w:r>
        <w:t xml:space="preserve">anhand </w:t>
      </w:r>
      <w:r w:rsidR="00D23FB4">
        <w:t xml:space="preserve">einer </w:t>
      </w:r>
      <w:r w:rsidR="00506E53" w:rsidRPr="00D7187C">
        <w:t xml:space="preserve">fiktiven Person </w:t>
      </w:r>
      <w:r w:rsidR="00D23FB4">
        <w:t>d</w:t>
      </w:r>
      <w:r w:rsidR="00506E53" w:rsidRPr="00D7187C">
        <w:t>ie Entstehung, de</w:t>
      </w:r>
      <w:r w:rsidR="00D23FB4">
        <w:t>n</w:t>
      </w:r>
      <w:r w:rsidR="00506E53" w:rsidRPr="00D7187C">
        <w:t xml:space="preserve"> Verlauf und die möglichen Symptome eines Burnout</w:t>
      </w:r>
      <w:r w:rsidR="004A5C53">
        <w:t>-</w:t>
      </w:r>
      <w:bookmarkStart w:id="1" w:name="_GoBack"/>
      <w:bookmarkEnd w:id="1"/>
      <w:r>
        <w:t>S</w:t>
      </w:r>
      <w:r w:rsidR="00D23FB4">
        <w:t>yndroms</w:t>
      </w:r>
      <w:r w:rsidR="00506E53" w:rsidRPr="00D7187C">
        <w:t xml:space="preserve">. </w:t>
      </w:r>
      <w:r w:rsidR="00D23FB4">
        <w:t>Praktische Tipps helfen, frühzeitig die Abwärtsspirale zu unterbrechen.</w:t>
      </w:r>
    </w:p>
    <w:p w:rsidR="00DE5CB6" w:rsidRPr="00D7187C" w:rsidRDefault="00DE5CB6" w:rsidP="00DE5CB6">
      <w:pPr>
        <w:pStyle w:val="berschrift2"/>
        <w:rPr>
          <w:color w:val="548DD4" w:themeColor="text2" w:themeTint="99"/>
        </w:rPr>
      </w:pPr>
      <w:r w:rsidRPr="00D7187C">
        <w:rPr>
          <w:color w:val="548DD4" w:themeColor="text2" w:themeTint="99"/>
        </w:rPr>
        <w:t>Vorausgesetzter Wissensstand</w:t>
      </w:r>
    </w:p>
    <w:p w:rsidR="00DE5CB6" w:rsidRPr="00D7187C" w:rsidRDefault="00DE5CB6" w:rsidP="00DE5CB6">
      <w:r w:rsidRPr="00D7187C">
        <w:t>Keine Vorkenntnisse erforderlich</w:t>
      </w:r>
    </w:p>
    <w:p w:rsidR="00DE5CB6" w:rsidRPr="00366D7A" w:rsidRDefault="00DE5CB6" w:rsidP="00DE5CB6"/>
    <w:p w:rsidR="00506E53" w:rsidRDefault="00506E53" w:rsidP="00DE5CB6"/>
    <w:p w:rsidR="002A71BD" w:rsidRPr="00AC41D8" w:rsidRDefault="002A71BD" w:rsidP="00DE5CB6">
      <w:pPr>
        <w:pStyle w:val="berschrift1"/>
        <w:rPr>
          <w:color w:val="548DD4" w:themeColor="text2" w:themeTint="99"/>
        </w:rPr>
      </w:pPr>
      <w:r>
        <w:rPr>
          <w:color w:val="548DD4" w:themeColor="text2" w:themeTint="99"/>
        </w:rPr>
        <w:t>Ideen und Kreativität – Vom Geistesblitz zum Erfolg</w:t>
      </w:r>
    </w:p>
    <w:p w:rsidR="00C9752A" w:rsidRPr="00C9752A" w:rsidRDefault="00C9752A" w:rsidP="00C9752A">
      <w:pPr>
        <w:pStyle w:val="berschrift2"/>
        <w:rPr>
          <w:i/>
          <w:color w:val="auto"/>
        </w:rPr>
      </w:pPr>
      <w:r w:rsidRPr="00C9752A">
        <w:rPr>
          <w:i/>
          <w:color w:val="auto"/>
        </w:rPr>
        <w:t>Impulsvortrag ca. 30 Minuten</w:t>
      </w:r>
    </w:p>
    <w:p w:rsidR="002A71BD" w:rsidRDefault="002A71BD" w:rsidP="00DE5CB6">
      <w:pPr>
        <w:pStyle w:val="berschrift2"/>
        <w:rPr>
          <w:color w:val="548DD4" w:themeColor="text2" w:themeTint="99"/>
        </w:rPr>
      </w:pPr>
      <w:r w:rsidRPr="00D7187C">
        <w:rPr>
          <w:color w:val="548DD4" w:themeColor="text2" w:themeTint="99"/>
        </w:rPr>
        <w:t>Lernziele</w:t>
      </w:r>
    </w:p>
    <w:p w:rsidR="00424390" w:rsidRDefault="00424390" w:rsidP="00DE5CB6">
      <w:pPr>
        <w:rPr>
          <w:lang w:bidi="de-DE"/>
        </w:rPr>
      </w:pPr>
      <w:r>
        <w:rPr>
          <w:lang w:bidi="de-DE"/>
        </w:rPr>
        <w:t xml:space="preserve">Lernen Sie Voraussetzungen für </w:t>
      </w:r>
      <w:r w:rsidR="00F33C9E">
        <w:rPr>
          <w:lang w:bidi="de-DE"/>
        </w:rPr>
        <w:t>kreatives Schaffen</w:t>
      </w:r>
      <w:r>
        <w:rPr>
          <w:lang w:bidi="de-DE"/>
        </w:rPr>
        <w:t xml:space="preserve"> kennen</w:t>
      </w:r>
      <w:r w:rsidR="00F33C9E">
        <w:rPr>
          <w:lang w:bidi="de-DE"/>
        </w:rPr>
        <w:t xml:space="preserve">. Sie erfahren, </w:t>
      </w:r>
      <w:r>
        <w:rPr>
          <w:lang w:bidi="de-DE"/>
        </w:rPr>
        <w:t xml:space="preserve">mit welchen Werkzeugen </w:t>
      </w:r>
      <w:r w:rsidR="00671EC7">
        <w:rPr>
          <w:lang w:bidi="de-DE"/>
        </w:rPr>
        <w:t xml:space="preserve">erfolgreiche </w:t>
      </w:r>
      <w:r>
        <w:rPr>
          <w:lang w:bidi="de-DE"/>
        </w:rPr>
        <w:t xml:space="preserve">Persönlichkeiten ihre Ideen </w:t>
      </w:r>
      <w:r w:rsidR="00F33C9E">
        <w:rPr>
          <w:lang w:bidi="de-DE"/>
        </w:rPr>
        <w:t>umgesetzt haben</w:t>
      </w:r>
      <w:r>
        <w:rPr>
          <w:lang w:bidi="de-DE"/>
        </w:rPr>
        <w:t xml:space="preserve">. </w:t>
      </w:r>
    </w:p>
    <w:p w:rsidR="002A71BD" w:rsidRPr="00D7187C" w:rsidRDefault="002A71BD" w:rsidP="00DE5CB6"/>
    <w:p w:rsidR="002A71BD" w:rsidRPr="00D7187C" w:rsidRDefault="002A71BD" w:rsidP="00DE5CB6">
      <w:pPr>
        <w:pStyle w:val="berschrift2"/>
        <w:rPr>
          <w:color w:val="548DD4" w:themeColor="text2" w:themeTint="99"/>
        </w:rPr>
      </w:pPr>
      <w:r>
        <w:rPr>
          <w:color w:val="548DD4" w:themeColor="text2" w:themeTint="99"/>
        </w:rPr>
        <w:t>Vortragsinhalt</w:t>
      </w:r>
    </w:p>
    <w:p w:rsidR="00424390" w:rsidRDefault="00607A1C" w:rsidP="00DE5CB6">
      <w:r>
        <w:t xml:space="preserve">Gute und geniale Ideen </w:t>
      </w:r>
      <w:r w:rsidR="00F33C9E">
        <w:t xml:space="preserve">fallen nicht vom Himmel und führen schon gar nicht automatisch zum </w:t>
      </w:r>
      <w:r>
        <w:t>Erfolg. Vielmehr spielen weitere Schlüsselfaktoren, wie Persönlichkeit, Netzwerk, geplantes und zielgerichtetes Vorgehen, Zeitgeist und vor allem die eigene Geisteshaltung eine bedeutende Rolle. In zahlreichen Interviews hat der Autor bekannte Unternehmer, Künstler und Gründer nach ihren Erfolgsrezepten befragt. D</w:t>
      </w:r>
      <w:r w:rsidR="00424390">
        <w:t>abei hat sich ein</w:t>
      </w:r>
      <w:r>
        <w:t>e Erfolgsmatrix</w:t>
      </w:r>
      <w:r w:rsidR="00424390">
        <w:t xml:space="preserve"> herauskristallisiert, </w:t>
      </w:r>
      <w:r>
        <w:t xml:space="preserve">die sich </w:t>
      </w:r>
      <w:r w:rsidR="00424390">
        <w:t>auf vier Themenbereiche fokussiert.</w:t>
      </w:r>
      <w:r w:rsidR="00F33C9E">
        <w:t xml:space="preserve"> </w:t>
      </w:r>
    </w:p>
    <w:p w:rsidR="002A71BD" w:rsidRDefault="002A71BD" w:rsidP="00DE5CB6"/>
    <w:p w:rsidR="002A71BD" w:rsidRPr="00D7187C" w:rsidRDefault="002A71BD" w:rsidP="00DE5CB6">
      <w:pPr>
        <w:pStyle w:val="berschrift2"/>
        <w:rPr>
          <w:color w:val="548DD4" w:themeColor="text2" w:themeTint="99"/>
        </w:rPr>
      </w:pPr>
      <w:r w:rsidRPr="00D7187C">
        <w:rPr>
          <w:color w:val="548DD4" w:themeColor="text2" w:themeTint="99"/>
        </w:rPr>
        <w:t>Zusammenfassung</w:t>
      </w:r>
    </w:p>
    <w:p w:rsidR="00F33C9E" w:rsidRDefault="00F33C9E" w:rsidP="00DE5CB6">
      <w:r>
        <w:t>Anhand zahlreicher Interviews mit bekannten Unternehmern und Ideenumsetzer stellt der Autor die Schlüsselfaktoren vor, die den steinigen Weg vom Geistesblitz zum Erfolg pflastern.</w:t>
      </w:r>
      <w:r w:rsidR="00DE5CB6">
        <w:t xml:space="preserve"> </w:t>
      </w:r>
      <w:r w:rsidR="00DE5CB6">
        <w:t>Dabei hat sich eine Erfolgsmatrix herauskristallisiert, die sich auf vier Themenbereiche fokussiert.</w:t>
      </w:r>
    </w:p>
    <w:p w:rsidR="00DE5CB6" w:rsidRPr="00D7187C" w:rsidRDefault="00DE5CB6" w:rsidP="00DE5CB6">
      <w:pPr>
        <w:pStyle w:val="berschrift2"/>
        <w:rPr>
          <w:color w:val="548DD4" w:themeColor="text2" w:themeTint="99"/>
        </w:rPr>
      </w:pPr>
      <w:r w:rsidRPr="00D7187C">
        <w:rPr>
          <w:color w:val="548DD4" w:themeColor="text2" w:themeTint="99"/>
        </w:rPr>
        <w:t>Vorausgesetzter Wissensstand</w:t>
      </w:r>
    </w:p>
    <w:p w:rsidR="00DE5CB6" w:rsidRPr="00D7187C" w:rsidRDefault="00DE5CB6" w:rsidP="00DE5CB6">
      <w:r w:rsidRPr="00D7187C">
        <w:t>Keine Vorkenntnisse erforderlich</w:t>
      </w:r>
    </w:p>
    <w:p w:rsidR="002A71BD" w:rsidRDefault="002A71BD" w:rsidP="00DE5CB6"/>
    <w:sectPr w:rsidR="002A71BD" w:rsidSect="007266C6">
      <w:headerReference w:type="default" r:id="rId7"/>
      <w:footerReference w:type="default" r:id="rId8"/>
      <w:headerReference w:type="first" r:id="rId9"/>
      <w:footerReference w:type="first" r:id="rId10"/>
      <w:pgSz w:w="11907" w:h="16840" w:code="9"/>
      <w:pgMar w:top="1134" w:right="1134" w:bottom="1134" w:left="1134" w:header="567" w:footer="39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222" w:rsidRDefault="005F3222" w:rsidP="00C9752A">
      <w:pPr>
        <w:spacing w:line="240" w:lineRule="auto"/>
      </w:pPr>
      <w:r>
        <w:separator/>
      </w:r>
    </w:p>
  </w:endnote>
  <w:endnote w:type="continuationSeparator" w:id="0">
    <w:p w:rsidR="005F3222" w:rsidRDefault="005F3222" w:rsidP="00C97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8E1" w:rsidRDefault="00C9752A" w:rsidP="00DE5CB6">
    <w:pPr>
      <w:pStyle w:val="Fuzeile"/>
    </w:pPr>
    <w:r>
      <w:tab/>
    </w:r>
    <w:r w:rsidR="005F3222">
      <w:fldChar w:fldCharType="begin"/>
    </w:r>
    <w:r w:rsidR="005F3222">
      <w:instrText>PAGE</w:instrText>
    </w:r>
    <w:r w:rsidR="005F3222">
      <w:fldChar w:fldCharType="separate"/>
    </w:r>
    <w:r w:rsidR="005F3222">
      <w:rPr>
        <w:noProof/>
      </w:rPr>
      <w:t>2</w:t>
    </w:r>
    <w:r w:rsidR="005F322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64" w:rsidRDefault="005F3222" w:rsidP="00DE5CB6">
    <w:pPr>
      <w:pStyle w:val="Fuzeile"/>
    </w:pPr>
    <w:r>
      <w:rPr>
        <w:noProof/>
      </w:rPr>
      <w:drawing>
        <wp:inline distT="0" distB="0" distL="0" distR="0" wp14:anchorId="0EE03B9A" wp14:editId="4B5B2C01">
          <wp:extent cx="5760085" cy="4679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o Gast Fusszeile 2-zeil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467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222" w:rsidRDefault="005F3222" w:rsidP="00C9752A">
      <w:pPr>
        <w:spacing w:line="240" w:lineRule="auto"/>
      </w:pPr>
      <w:r>
        <w:separator/>
      </w:r>
    </w:p>
  </w:footnote>
  <w:footnote w:type="continuationSeparator" w:id="0">
    <w:p w:rsidR="005F3222" w:rsidRDefault="005F3222" w:rsidP="00C975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6C6" w:rsidRDefault="005F3222" w:rsidP="00DE5CB6">
    <w:pPr>
      <w:pStyle w:val="Kopfzeile"/>
    </w:pPr>
    <w:r>
      <w:rPr>
        <w:noProof/>
      </w:rPr>
      <w:drawing>
        <wp:inline distT="0" distB="0" distL="0" distR="0" wp14:anchorId="1A866A52" wp14:editId="31A98689">
          <wp:extent cx="6120765" cy="39560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o Gast Kopfzeile wingwa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395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8E1" w:rsidRDefault="005F3222" w:rsidP="00DE5CB6">
    <w:pPr>
      <w:pStyle w:val="Kopfzeile"/>
    </w:pPr>
    <w:r>
      <w:rPr>
        <w:noProof/>
      </w:rPr>
      <w:drawing>
        <wp:inline distT="0" distB="0" distL="0" distR="0" wp14:anchorId="4F9AF8D4" wp14:editId="0748CCAA">
          <wp:extent cx="6120765" cy="395605"/>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o Gast Kopfzeile wingwa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395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2328B"/>
    <w:multiLevelType w:val="hybridMultilevel"/>
    <w:tmpl w:val="6388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7B7401"/>
    <w:multiLevelType w:val="hybridMultilevel"/>
    <w:tmpl w:val="16307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D8"/>
    <w:rsid w:val="000A2121"/>
    <w:rsid w:val="001A2B1E"/>
    <w:rsid w:val="002A71BD"/>
    <w:rsid w:val="002B3F09"/>
    <w:rsid w:val="00366D7A"/>
    <w:rsid w:val="00424390"/>
    <w:rsid w:val="004A5C53"/>
    <w:rsid w:val="00506E53"/>
    <w:rsid w:val="005F3222"/>
    <w:rsid w:val="00607A1C"/>
    <w:rsid w:val="00671EC7"/>
    <w:rsid w:val="007C2B7A"/>
    <w:rsid w:val="0083160C"/>
    <w:rsid w:val="008461FB"/>
    <w:rsid w:val="00881815"/>
    <w:rsid w:val="00893C20"/>
    <w:rsid w:val="00AC41D8"/>
    <w:rsid w:val="00C9752A"/>
    <w:rsid w:val="00D139A0"/>
    <w:rsid w:val="00D23FB4"/>
    <w:rsid w:val="00D26BE4"/>
    <w:rsid w:val="00DE5CB6"/>
    <w:rsid w:val="00F33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9613"/>
  <w15:chartTrackingRefBased/>
  <w15:docId w15:val="{9A1E9653-CB8E-4458-A27C-6F3B20A6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E5CB6"/>
    <w:pPr>
      <w:tabs>
        <w:tab w:val="left" w:pos="567"/>
        <w:tab w:val="left" w:pos="1134"/>
      </w:tabs>
      <w:spacing w:after="0" w:line="290" w:lineRule="atLeast"/>
    </w:pPr>
    <w:rPr>
      <w:rFonts w:eastAsia="Times New Roman" w:cs="Times New Roman"/>
      <w:lang w:eastAsia="de-DE"/>
    </w:rPr>
  </w:style>
  <w:style w:type="paragraph" w:styleId="berschrift1">
    <w:name w:val="heading 1"/>
    <w:basedOn w:val="Standard"/>
    <w:next w:val="Standard"/>
    <w:link w:val="berschrift1Zchn"/>
    <w:qFormat/>
    <w:rsid w:val="00DE5CB6"/>
    <w:pPr>
      <w:spacing w:before="240"/>
      <w:outlineLvl w:val="0"/>
    </w:pPr>
    <w:rPr>
      <w:rFonts w:ascii="Univers" w:hAnsi="Univers"/>
      <w:b/>
      <w:color w:val="548DD4" w:themeColor="text2" w:themeTint="99"/>
      <w:sz w:val="28"/>
      <w:szCs w:val="28"/>
      <w:u w:val="single"/>
    </w:rPr>
  </w:style>
  <w:style w:type="paragraph" w:styleId="berschrift2">
    <w:name w:val="heading 2"/>
    <w:basedOn w:val="Standard"/>
    <w:next w:val="Standard"/>
    <w:link w:val="berschrift2Zchn"/>
    <w:qFormat/>
    <w:rsid w:val="00DE5CB6"/>
    <w:pPr>
      <w:spacing w:before="120"/>
      <w:outlineLvl w:val="1"/>
    </w:pPr>
    <w:rPr>
      <w:rFonts w:ascii="Univers" w:hAnsi="Univers"/>
      <w:b/>
      <w:color w:val="548DD4" w:themeColor="text2" w:themeTint="99"/>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arteifrage">
    <w:name w:val="Karteifrage"/>
    <w:basedOn w:val="Standard"/>
    <w:link w:val="KarteifrageZchn"/>
    <w:qFormat/>
    <w:rsid w:val="00D26BE4"/>
    <w:pPr>
      <w:pBdr>
        <w:bottom w:val="single" w:sz="4" w:space="1" w:color="auto"/>
      </w:pBdr>
      <w:spacing w:before="120" w:line="240" w:lineRule="auto"/>
      <w:ind w:left="454" w:hanging="454"/>
    </w:pPr>
    <w:rPr>
      <w:rFonts w:eastAsia="Century Gothic" w:cs="Century Gothic"/>
      <w:b/>
      <w:sz w:val="24"/>
      <w:szCs w:val="24"/>
    </w:rPr>
  </w:style>
  <w:style w:type="character" w:customStyle="1" w:styleId="KarteifrageZchn">
    <w:name w:val="Karteifrage Zchn"/>
    <w:basedOn w:val="Absatz-Standardschriftart"/>
    <w:link w:val="Karteifrage"/>
    <w:rsid w:val="00D26BE4"/>
    <w:rPr>
      <w:rFonts w:eastAsia="Century Gothic" w:cs="Century Gothic"/>
      <w:b/>
      <w:sz w:val="24"/>
      <w:szCs w:val="24"/>
    </w:rPr>
  </w:style>
  <w:style w:type="character" w:customStyle="1" w:styleId="berschrift1Zchn">
    <w:name w:val="Überschrift 1 Zchn"/>
    <w:basedOn w:val="Absatz-Standardschriftart"/>
    <w:link w:val="berschrift1"/>
    <w:rsid w:val="00DE5CB6"/>
    <w:rPr>
      <w:rFonts w:ascii="Univers" w:eastAsia="Times New Roman" w:hAnsi="Univers" w:cs="Times New Roman"/>
      <w:b/>
      <w:color w:val="548DD4" w:themeColor="text2" w:themeTint="99"/>
      <w:sz w:val="28"/>
      <w:szCs w:val="28"/>
      <w:u w:val="single"/>
      <w:lang w:eastAsia="de-DE"/>
    </w:rPr>
  </w:style>
  <w:style w:type="character" w:customStyle="1" w:styleId="berschrift2Zchn">
    <w:name w:val="Überschrift 2 Zchn"/>
    <w:basedOn w:val="Absatz-Standardschriftart"/>
    <w:link w:val="berschrift2"/>
    <w:rsid w:val="00DE5CB6"/>
    <w:rPr>
      <w:rFonts w:ascii="Univers" w:eastAsia="Times New Roman" w:hAnsi="Univers" w:cs="Times New Roman"/>
      <w:b/>
      <w:color w:val="548DD4" w:themeColor="text2" w:themeTint="99"/>
      <w:sz w:val="24"/>
      <w:szCs w:val="20"/>
      <w:lang w:eastAsia="de-DE"/>
    </w:rPr>
  </w:style>
  <w:style w:type="paragraph" w:styleId="Fuzeile">
    <w:name w:val="footer"/>
    <w:basedOn w:val="Standard"/>
    <w:link w:val="FuzeileZchn"/>
    <w:rsid w:val="00AC41D8"/>
    <w:pPr>
      <w:tabs>
        <w:tab w:val="clear" w:pos="567"/>
        <w:tab w:val="clear" w:pos="1134"/>
        <w:tab w:val="center" w:pos="4189"/>
        <w:tab w:val="right" w:pos="8379"/>
      </w:tabs>
    </w:pPr>
  </w:style>
  <w:style w:type="character" w:customStyle="1" w:styleId="FuzeileZchn">
    <w:name w:val="Fußzeile Zchn"/>
    <w:basedOn w:val="Absatz-Standardschriftart"/>
    <w:link w:val="Fuzeile"/>
    <w:rsid w:val="00AC41D8"/>
    <w:rPr>
      <w:rFonts w:ascii="Arial" w:eastAsia="Times New Roman" w:hAnsi="Arial" w:cs="Times New Roman"/>
      <w:sz w:val="20"/>
      <w:szCs w:val="20"/>
      <w:lang w:eastAsia="de-DE"/>
    </w:rPr>
  </w:style>
  <w:style w:type="paragraph" w:styleId="Kopfzeile">
    <w:name w:val="header"/>
    <w:basedOn w:val="Standard"/>
    <w:link w:val="KopfzeileZchn"/>
    <w:rsid w:val="00AC41D8"/>
    <w:pPr>
      <w:tabs>
        <w:tab w:val="clear" w:pos="567"/>
        <w:tab w:val="clear" w:pos="1134"/>
        <w:tab w:val="center" w:pos="4252"/>
        <w:tab w:val="right" w:pos="8504"/>
      </w:tabs>
      <w:jc w:val="center"/>
    </w:pPr>
  </w:style>
  <w:style w:type="character" w:customStyle="1" w:styleId="KopfzeileZchn">
    <w:name w:val="Kopfzeile Zchn"/>
    <w:basedOn w:val="Absatz-Standardschriftart"/>
    <w:link w:val="Kopfzeile"/>
    <w:rsid w:val="00AC41D8"/>
    <w:rPr>
      <w:rFonts w:ascii="Arial" w:eastAsia="Times New Roman" w:hAnsi="Arial" w:cs="Times New Roman"/>
      <w:sz w:val="20"/>
      <w:szCs w:val="20"/>
      <w:lang w:eastAsia="de-DE"/>
    </w:rPr>
  </w:style>
  <w:style w:type="paragraph" w:styleId="Listenabsatz">
    <w:name w:val="List Paragraph"/>
    <w:basedOn w:val="Standard"/>
    <w:uiPriority w:val="34"/>
    <w:unhideWhenUsed/>
    <w:qFormat/>
    <w:rsid w:val="00AC41D8"/>
    <w:pPr>
      <w:tabs>
        <w:tab w:val="clear" w:pos="567"/>
        <w:tab w:val="clear" w:pos="1134"/>
      </w:tabs>
      <w:spacing w:after="200" w:line="276" w:lineRule="auto"/>
      <w:ind w:left="720"/>
      <w:contextualSpacing/>
    </w:pPr>
    <w:rPr>
      <w:rFonts w:ascii="Cambria" w:eastAsiaTheme="minorEastAsia" w:hAnsi="Cambria" w:cstheme="minorBidi"/>
      <w:lang w:eastAsia="ja-JP"/>
    </w:rPr>
  </w:style>
  <w:style w:type="character" w:styleId="SchwacheHervorhebung">
    <w:name w:val="Subtle Emphasis"/>
    <w:basedOn w:val="Absatz-Standardschriftart"/>
    <w:uiPriority w:val="19"/>
    <w:unhideWhenUsed/>
    <w:qFormat/>
    <w:rsid w:val="00AC41D8"/>
    <w:rPr>
      <w:rFonts w:ascii="Cambria" w:hAnsi="Cambria"/>
      <w:i/>
      <w:iCs/>
      <w:color w:val="404040" w:themeColor="text1" w:themeTint="BF"/>
    </w:rPr>
  </w:style>
  <w:style w:type="character" w:styleId="Hervorhebung">
    <w:name w:val="Emphasis"/>
    <w:basedOn w:val="Absatz-Standardschriftart"/>
    <w:uiPriority w:val="20"/>
    <w:qFormat/>
    <w:rsid w:val="00AC41D8"/>
    <w:rPr>
      <w:i/>
      <w:iCs/>
    </w:rPr>
  </w:style>
  <w:style w:type="paragraph" w:styleId="Sprechblasentext">
    <w:name w:val="Balloon Text"/>
    <w:basedOn w:val="Standard"/>
    <w:link w:val="SprechblasentextZchn"/>
    <w:uiPriority w:val="99"/>
    <w:semiHidden/>
    <w:unhideWhenUsed/>
    <w:rsid w:val="007C2B7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2B7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Gast</dc:creator>
  <cp:keywords/>
  <dc:description/>
  <cp:lastModifiedBy>Udo Gast</cp:lastModifiedBy>
  <cp:revision>2</cp:revision>
  <cp:lastPrinted>2018-07-09T17:49:00Z</cp:lastPrinted>
  <dcterms:created xsi:type="dcterms:W3CDTF">2018-07-09T20:48:00Z</dcterms:created>
  <dcterms:modified xsi:type="dcterms:W3CDTF">2018-07-09T20:48:00Z</dcterms:modified>
</cp:coreProperties>
</file>